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CD36" w14:textId="77777777" w:rsidR="006F2127" w:rsidRPr="006F2127" w:rsidRDefault="006F2127" w:rsidP="006F2127">
      <w:r w:rsidRPr="006F2127">
        <w:t>Dear Sir/Madam</w:t>
      </w:r>
    </w:p>
    <w:p w14:paraId="04F973AD" w14:textId="77777777" w:rsidR="006F2127" w:rsidRPr="006F2127" w:rsidRDefault="006F2127" w:rsidP="006F2127">
      <w:r w:rsidRPr="006F2127">
        <w:t>I am writing to submit my response regarding the proposed site allocation </w:t>
      </w:r>
      <w:r w:rsidRPr="006F2127">
        <w:rPr>
          <w:b/>
          <w:bCs/>
        </w:rPr>
        <w:t>SN1 – Holborough Lakes, Snodland</w:t>
      </w:r>
      <w:r w:rsidRPr="006F2127">
        <w:t xml:space="preserve"> within the emerging Tonbridge &amp; Malling Local Plan. I am a resident of the existing Holborough Lakes estate and wish to express </w:t>
      </w:r>
      <w:proofErr w:type="gramStart"/>
      <w:r w:rsidRPr="006F2127">
        <w:t>a number of</w:t>
      </w:r>
      <w:proofErr w:type="gramEnd"/>
      <w:r w:rsidRPr="006F2127">
        <w:t xml:space="preserve"> significant concerns about the suitability of allocating this site for up to 1,300 new homes.</w:t>
      </w:r>
    </w:p>
    <w:p w14:paraId="70D76C6A" w14:textId="77777777" w:rsidR="006F2127" w:rsidRPr="006F2127" w:rsidRDefault="006F2127" w:rsidP="006F2127">
      <w:r w:rsidRPr="006F2127">
        <w:t>While I recognise the need for a Local Plan to identify sufficient housing land, I do not believe the SN1 allocation, as currently proposed, adequately addresses the environmental, infrastructure, or community impacts that such a large and adjacent development would create.</w:t>
      </w:r>
    </w:p>
    <w:p w14:paraId="13672408" w14:textId="77777777" w:rsidR="006F2127" w:rsidRPr="006F2127" w:rsidRDefault="006F2127" w:rsidP="006F2127">
      <w:r w:rsidRPr="006F2127">
        <w:pict w14:anchorId="1F45B3C8">
          <v:rect id="_x0000_i1085" style="width:0;height:1.5pt" o:hrstd="t" o:hr="t" fillcolor="#a0a0a0" stroked="f"/>
        </w:pict>
      </w:r>
    </w:p>
    <w:p w14:paraId="76DE14C1" w14:textId="77777777" w:rsidR="006F2127" w:rsidRPr="006F2127" w:rsidRDefault="006F2127" w:rsidP="006F2127">
      <w:r w:rsidRPr="006F2127">
        <w:rPr>
          <w:b/>
          <w:bCs/>
        </w:rPr>
        <w:t>1. Privacy, Amenity and Relationship with the Existing Settlement</w:t>
      </w:r>
    </w:p>
    <w:p w14:paraId="40CF25C0" w14:textId="77777777" w:rsidR="006F2127" w:rsidRPr="006F2127" w:rsidRDefault="006F2127" w:rsidP="006F2127">
      <w:r w:rsidRPr="006F2127">
        <w:t>The allocation places new development directly against the boundary of the existing Holborough Lakes estate. This raises acute concerns regarding overlooking, loss of privacy, and disruption to the amenity of current residents.</w:t>
      </w:r>
    </w:p>
    <w:p w14:paraId="65E8177B" w14:textId="77777777" w:rsidR="006F2127" w:rsidRPr="006F2127" w:rsidRDefault="006F2127" w:rsidP="006F2127">
      <w:r w:rsidRPr="006F2127">
        <w:t>To mitigate this, </w:t>
      </w:r>
      <w:r w:rsidRPr="006F2127">
        <w:rPr>
          <w:b/>
          <w:bCs/>
        </w:rPr>
        <w:t>a substantial and continuous buffer zone must be included within the Local Plan allocation boundaries</w:t>
      </w:r>
      <w:r w:rsidRPr="006F2127">
        <w:t>, specifically:</w:t>
      </w:r>
    </w:p>
    <w:p w14:paraId="13D9B6A2" w14:textId="77777777" w:rsidR="006F2127" w:rsidRPr="006F2127" w:rsidRDefault="006F2127" w:rsidP="006F2127">
      <w:pPr>
        <w:numPr>
          <w:ilvl w:val="0"/>
          <w:numId w:val="10"/>
        </w:numPr>
      </w:pPr>
      <w:r w:rsidRPr="006F2127">
        <w:rPr>
          <w:b/>
          <w:bCs/>
        </w:rPr>
        <w:t>South of Ladds Lane</w:t>
      </w:r>
      <w:r w:rsidRPr="006F2127">
        <w:t> – This area should be designated as a green buffer. If SN1 remains allocated, residents would not support any development immediately south of Ladds Lane.</w:t>
      </w:r>
    </w:p>
    <w:p w14:paraId="22401C60" w14:textId="77777777" w:rsidR="006F2127" w:rsidRPr="006F2127" w:rsidRDefault="006F2127" w:rsidP="006F2127">
      <w:pPr>
        <w:numPr>
          <w:ilvl w:val="0"/>
          <w:numId w:val="10"/>
        </w:numPr>
      </w:pPr>
      <w:r w:rsidRPr="006F2127">
        <w:rPr>
          <w:b/>
          <w:bCs/>
        </w:rPr>
        <w:t>Western Boundary</w:t>
      </w:r>
      <w:r w:rsidRPr="006F2127">
        <w:t> – An existing bund lies right against the settlement edge. This bund should be protected and enhanced as a permanent landscape buffer to maintain separation between developments and to preserve existing amenity and screening.</w:t>
      </w:r>
    </w:p>
    <w:p w14:paraId="108D5935" w14:textId="77777777" w:rsidR="006F2127" w:rsidRPr="006F2127" w:rsidRDefault="006F2127" w:rsidP="006F2127">
      <w:r w:rsidRPr="006F2127">
        <w:t>The Local Plan must include clear policy wording securing these buffers to avoid future erosion through planning applications.</w:t>
      </w:r>
    </w:p>
    <w:p w14:paraId="19A400ED" w14:textId="77777777" w:rsidR="006F2127" w:rsidRPr="006F2127" w:rsidRDefault="006F2127" w:rsidP="006F2127">
      <w:r w:rsidRPr="006F2127">
        <w:pict w14:anchorId="500EBDFF">
          <v:rect id="_x0000_i1086" style="width:0;height:1.5pt" o:hrstd="t" o:hr="t" fillcolor="#a0a0a0" stroked="f"/>
        </w:pict>
      </w:r>
    </w:p>
    <w:p w14:paraId="43C44031" w14:textId="77777777" w:rsidR="006F2127" w:rsidRPr="006F2127" w:rsidRDefault="006F2127" w:rsidP="006F2127">
      <w:r w:rsidRPr="006F2127">
        <w:rPr>
          <w:b/>
          <w:bCs/>
        </w:rPr>
        <w:t>2. Construction Scale and Long-Term Disruption</w:t>
      </w:r>
    </w:p>
    <w:p w14:paraId="5ADF6533" w14:textId="77777777" w:rsidR="006F2127" w:rsidRPr="006F2127" w:rsidRDefault="006F2127" w:rsidP="006F2127">
      <w:r w:rsidRPr="006F2127">
        <w:t>A strategic allocation of this size would involve prolonged construction over many years. The Local Plan must set out high-level expectations that any future development provides:</w:t>
      </w:r>
    </w:p>
    <w:p w14:paraId="473A47B8" w14:textId="77777777" w:rsidR="006F2127" w:rsidRPr="006F2127" w:rsidRDefault="006F2127" w:rsidP="006F2127">
      <w:pPr>
        <w:numPr>
          <w:ilvl w:val="0"/>
          <w:numId w:val="11"/>
        </w:numPr>
      </w:pPr>
      <w:r w:rsidRPr="006F2127">
        <w:t>A Construction Environmental Management Plan</w:t>
      </w:r>
    </w:p>
    <w:p w14:paraId="21DE30CB" w14:textId="77777777" w:rsidR="006F2127" w:rsidRPr="006F2127" w:rsidRDefault="006F2127" w:rsidP="006F2127">
      <w:pPr>
        <w:numPr>
          <w:ilvl w:val="0"/>
          <w:numId w:val="11"/>
        </w:numPr>
      </w:pPr>
      <w:r w:rsidRPr="006F2127">
        <w:t>Limitations on working hours</w:t>
      </w:r>
    </w:p>
    <w:p w14:paraId="64029224" w14:textId="77777777" w:rsidR="006F2127" w:rsidRPr="006F2127" w:rsidRDefault="006F2127" w:rsidP="006F2127">
      <w:pPr>
        <w:numPr>
          <w:ilvl w:val="0"/>
          <w:numId w:val="11"/>
        </w:numPr>
      </w:pPr>
      <w:r w:rsidRPr="006F2127">
        <w:t>Designated construction traffic routes</w:t>
      </w:r>
    </w:p>
    <w:p w14:paraId="51AD6A56" w14:textId="77777777" w:rsidR="006F2127" w:rsidRPr="006F2127" w:rsidRDefault="006F2127" w:rsidP="006F2127">
      <w:pPr>
        <w:numPr>
          <w:ilvl w:val="0"/>
          <w:numId w:val="11"/>
        </w:numPr>
      </w:pPr>
      <w:r w:rsidRPr="006F2127">
        <w:lastRenderedPageBreak/>
        <w:t>Measures to minimise noise, dust and safety impacts on existing residents</w:t>
      </w:r>
    </w:p>
    <w:p w14:paraId="04D5375E" w14:textId="77777777" w:rsidR="006F2127" w:rsidRPr="006F2127" w:rsidRDefault="006F2127" w:rsidP="006F2127">
      <w:r w:rsidRPr="006F2127">
        <w:t>Without policy requirements at Local Plan stage, such protections may be diluted later.</w:t>
      </w:r>
    </w:p>
    <w:p w14:paraId="02B9C7A0" w14:textId="77777777" w:rsidR="006F2127" w:rsidRPr="006F2127" w:rsidRDefault="006F2127" w:rsidP="006F2127">
      <w:r w:rsidRPr="006F2127">
        <w:pict w14:anchorId="609BBE45">
          <v:rect id="_x0000_i1087" style="width:0;height:1.5pt" o:hrstd="t" o:hr="t" fillcolor="#a0a0a0" stroked="f"/>
        </w:pict>
      </w:r>
    </w:p>
    <w:p w14:paraId="2C2BFAA0" w14:textId="77777777" w:rsidR="006F2127" w:rsidRPr="006F2127" w:rsidRDefault="006F2127" w:rsidP="006F2127">
      <w:r w:rsidRPr="006F2127">
        <w:rPr>
          <w:b/>
          <w:bCs/>
        </w:rPr>
        <w:t>3. Road Network Constraints and Transport Capacity</w:t>
      </w:r>
    </w:p>
    <w:p w14:paraId="2E3A9A21" w14:textId="77777777" w:rsidR="006F2127" w:rsidRPr="006F2127" w:rsidRDefault="006F2127" w:rsidP="006F2127">
      <w:r w:rsidRPr="006F2127">
        <w:t>The local road network serving Holborough Lakes and Snodland is already under significant pressure. Roads are narrow, congested at peak times, and not equipped to accommodate the traffic generated by 1,300 additional homes.</w:t>
      </w:r>
    </w:p>
    <w:p w14:paraId="1937B1D7" w14:textId="77777777" w:rsidR="006F2127" w:rsidRPr="006F2127" w:rsidRDefault="006F2127" w:rsidP="006F2127">
      <w:r w:rsidRPr="006F2127">
        <w:t>The Local Plan should not rely on this allocation without:</w:t>
      </w:r>
    </w:p>
    <w:p w14:paraId="08AE5462" w14:textId="77777777" w:rsidR="006F2127" w:rsidRPr="006F2127" w:rsidRDefault="006F2127" w:rsidP="006F2127">
      <w:pPr>
        <w:numPr>
          <w:ilvl w:val="0"/>
          <w:numId w:val="12"/>
        </w:numPr>
      </w:pPr>
      <w:r w:rsidRPr="006F2127">
        <w:t>A robust, independently verified transport assessment</w:t>
      </w:r>
    </w:p>
    <w:p w14:paraId="22E7EDD3" w14:textId="77777777" w:rsidR="006F2127" w:rsidRPr="006F2127" w:rsidRDefault="006F2127" w:rsidP="006F2127">
      <w:pPr>
        <w:numPr>
          <w:ilvl w:val="0"/>
          <w:numId w:val="12"/>
        </w:numPr>
      </w:pPr>
      <w:r w:rsidRPr="006F2127">
        <w:t>Commitments to specific road upgrades and junction improvements</w:t>
      </w:r>
    </w:p>
    <w:p w14:paraId="369B704D" w14:textId="77777777" w:rsidR="006F2127" w:rsidRPr="006F2127" w:rsidRDefault="006F2127" w:rsidP="006F2127">
      <w:pPr>
        <w:numPr>
          <w:ilvl w:val="0"/>
          <w:numId w:val="12"/>
        </w:numPr>
      </w:pPr>
      <w:r w:rsidRPr="006F2127">
        <w:t>Evidence that emergency vehicle access can be maintained</w:t>
      </w:r>
    </w:p>
    <w:p w14:paraId="042FF9BE" w14:textId="77777777" w:rsidR="006F2127" w:rsidRPr="006F2127" w:rsidRDefault="006F2127" w:rsidP="006F2127">
      <w:pPr>
        <w:numPr>
          <w:ilvl w:val="0"/>
          <w:numId w:val="12"/>
        </w:numPr>
      </w:pPr>
      <w:r w:rsidRPr="006F2127">
        <w:t>A realistic plan for sustainable transport provision</w:t>
      </w:r>
    </w:p>
    <w:p w14:paraId="3F8C913D" w14:textId="77777777" w:rsidR="006F2127" w:rsidRPr="006F2127" w:rsidRDefault="006F2127" w:rsidP="006F2127">
      <w:r w:rsidRPr="006F2127">
        <w:t>At present, these supporting measures are not identified and therefore the allocation is unsound in terms of infrastructure deliverability.</w:t>
      </w:r>
    </w:p>
    <w:p w14:paraId="0EACB93D" w14:textId="77777777" w:rsidR="006F2127" w:rsidRPr="006F2127" w:rsidRDefault="006F2127" w:rsidP="006F2127">
      <w:r w:rsidRPr="006F2127">
        <w:pict w14:anchorId="51DF46B7">
          <v:rect id="_x0000_i1088" style="width:0;height:1.5pt" o:hrstd="t" o:hr="t" fillcolor="#a0a0a0" stroked="f"/>
        </w:pict>
      </w:r>
    </w:p>
    <w:p w14:paraId="134B181A" w14:textId="77777777" w:rsidR="006F2127" w:rsidRPr="006F2127" w:rsidRDefault="006F2127" w:rsidP="006F2127">
      <w:r w:rsidRPr="006F2127">
        <w:rPr>
          <w:b/>
          <w:bCs/>
        </w:rPr>
        <w:t>4. Parking Pressures</w:t>
      </w:r>
    </w:p>
    <w:p w14:paraId="42E8671A" w14:textId="77777777" w:rsidR="006F2127" w:rsidRPr="006F2127" w:rsidRDefault="006F2127" w:rsidP="006F2127">
      <w:r w:rsidRPr="006F2127">
        <w:t>Existing parking provision in Holborough Lakes is extremely limited, and on-street parking is already problematic. Any new development adjacent to the estate risks further intensifying parking pressure unless the Local Plan explicitly requires:</w:t>
      </w:r>
    </w:p>
    <w:p w14:paraId="68C81920" w14:textId="77777777" w:rsidR="006F2127" w:rsidRPr="006F2127" w:rsidRDefault="006F2127" w:rsidP="006F2127">
      <w:pPr>
        <w:numPr>
          <w:ilvl w:val="0"/>
          <w:numId w:val="13"/>
        </w:numPr>
      </w:pPr>
      <w:r w:rsidRPr="006F2127">
        <w:t>High-quality off-street parking provision</w:t>
      </w:r>
    </w:p>
    <w:p w14:paraId="5F78C1CE" w14:textId="77777777" w:rsidR="006F2127" w:rsidRPr="006F2127" w:rsidRDefault="006F2127" w:rsidP="006F2127">
      <w:pPr>
        <w:numPr>
          <w:ilvl w:val="0"/>
          <w:numId w:val="13"/>
        </w:numPr>
      </w:pPr>
      <w:r w:rsidRPr="006F2127">
        <w:t>Sufficient on-plot or allocated bays</w:t>
      </w:r>
    </w:p>
    <w:p w14:paraId="36AFEC3B" w14:textId="77777777" w:rsidR="006F2127" w:rsidRPr="006F2127" w:rsidRDefault="006F2127" w:rsidP="006F2127">
      <w:pPr>
        <w:numPr>
          <w:ilvl w:val="0"/>
          <w:numId w:val="13"/>
        </w:numPr>
      </w:pPr>
      <w:r w:rsidRPr="006F2127">
        <w:t>Measures to avoid overspill parking into existing roads</w:t>
      </w:r>
    </w:p>
    <w:p w14:paraId="16065898" w14:textId="77777777" w:rsidR="006F2127" w:rsidRPr="006F2127" w:rsidRDefault="006F2127" w:rsidP="006F2127">
      <w:r w:rsidRPr="006F2127">
        <w:t>This is essential for safety, service access, and community cohesion.</w:t>
      </w:r>
    </w:p>
    <w:p w14:paraId="0C818BCD" w14:textId="77777777" w:rsidR="006F2127" w:rsidRPr="006F2127" w:rsidRDefault="006F2127" w:rsidP="006F2127">
      <w:r w:rsidRPr="006F2127">
        <w:pict w14:anchorId="7DA8B8A9">
          <v:rect id="_x0000_i1089" style="width:0;height:1.5pt" o:hrstd="t" o:hr="t" fillcolor="#a0a0a0" stroked="f"/>
        </w:pict>
      </w:r>
    </w:p>
    <w:p w14:paraId="60DCDD03" w14:textId="77777777" w:rsidR="006F2127" w:rsidRPr="006F2127" w:rsidRDefault="006F2127" w:rsidP="006F2127">
      <w:r w:rsidRPr="006F2127">
        <w:rPr>
          <w:b/>
          <w:bCs/>
        </w:rPr>
        <w:t>5. Insufficient Local Infrastructure (Schools, Health, Emergency Services)</w:t>
      </w:r>
    </w:p>
    <w:p w14:paraId="14179602" w14:textId="77777777" w:rsidR="006F2127" w:rsidRPr="006F2127" w:rsidRDefault="006F2127" w:rsidP="006F2127">
      <w:r w:rsidRPr="006F2127">
        <w:t>The scale of growth proposed at SN1 would place considerable pressure on:</w:t>
      </w:r>
    </w:p>
    <w:p w14:paraId="67E27D00" w14:textId="77777777" w:rsidR="006F2127" w:rsidRPr="006F2127" w:rsidRDefault="006F2127" w:rsidP="006F2127">
      <w:pPr>
        <w:numPr>
          <w:ilvl w:val="0"/>
          <w:numId w:val="14"/>
        </w:numPr>
      </w:pPr>
      <w:r w:rsidRPr="006F2127">
        <w:t>Local GP and healthcare capacity</w:t>
      </w:r>
    </w:p>
    <w:p w14:paraId="76E264A1" w14:textId="77777777" w:rsidR="006F2127" w:rsidRPr="006F2127" w:rsidRDefault="006F2127" w:rsidP="006F2127">
      <w:pPr>
        <w:numPr>
          <w:ilvl w:val="0"/>
          <w:numId w:val="14"/>
        </w:numPr>
      </w:pPr>
      <w:r w:rsidRPr="006F2127">
        <w:t>School places (primary and secondary)</w:t>
      </w:r>
    </w:p>
    <w:p w14:paraId="663B6973" w14:textId="77777777" w:rsidR="006F2127" w:rsidRPr="006F2127" w:rsidRDefault="006F2127" w:rsidP="006F2127">
      <w:pPr>
        <w:numPr>
          <w:ilvl w:val="0"/>
          <w:numId w:val="14"/>
        </w:numPr>
      </w:pPr>
      <w:r w:rsidRPr="006F2127">
        <w:t>Hospital services</w:t>
      </w:r>
    </w:p>
    <w:p w14:paraId="10494F73" w14:textId="77777777" w:rsidR="006F2127" w:rsidRPr="006F2127" w:rsidRDefault="006F2127" w:rsidP="006F2127">
      <w:pPr>
        <w:numPr>
          <w:ilvl w:val="0"/>
          <w:numId w:val="14"/>
        </w:numPr>
      </w:pPr>
      <w:r w:rsidRPr="006F2127">
        <w:lastRenderedPageBreak/>
        <w:t>Emergency services</w:t>
      </w:r>
    </w:p>
    <w:p w14:paraId="6779AD1E" w14:textId="77777777" w:rsidR="006F2127" w:rsidRPr="006F2127" w:rsidRDefault="006F2127" w:rsidP="006F2127">
      <w:r w:rsidRPr="006F2127">
        <w:t xml:space="preserve">The Local Plan must identify how and where these services will be </w:t>
      </w:r>
      <w:proofErr w:type="gramStart"/>
      <w:r w:rsidRPr="006F2127">
        <w:t>expanded, and</w:t>
      </w:r>
      <w:proofErr w:type="gramEnd"/>
      <w:r w:rsidRPr="006F2127">
        <w:t xml:space="preserve"> must not rely on broad statements of intent. Without structured, funded infrastructure planning, the allocation cannot be justified.</w:t>
      </w:r>
    </w:p>
    <w:p w14:paraId="41F33688" w14:textId="77777777" w:rsidR="006F2127" w:rsidRPr="006F2127" w:rsidRDefault="006F2127" w:rsidP="006F2127">
      <w:r w:rsidRPr="006F2127">
        <w:pict w14:anchorId="4CC137F6">
          <v:rect id="_x0000_i1090" style="width:0;height:1.5pt" o:hrstd="t" o:hr="t" fillcolor="#a0a0a0" stroked="f"/>
        </w:pict>
      </w:r>
    </w:p>
    <w:p w14:paraId="2A7FE90F" w14:textId="77777777" w:rsidR="006F2127" w:rsidRPr="006F2127" w:rsidRDefault="006F2127" w:rsidP="006F2127">
      <w:r w:rsidRPr="006F2127">
        <w:rPr>
          <w:b/>
          <w:bCs/>
        </w:rPr>
        <w:t>6. Drainage, Flood Risk and Proximity to the River</w:t>
      </w:r>
    </w:p>
    <w:p w14:paraId="081C9C46" w14:textId="77777777" w:rsidR="006F2127" w:rsidRPr="006F2127" w:rsidRDefault="006F2127" w:rsidP="006F2127">
      <w:r w:rsidRPr="006F2127">
        <w:t xml:space="preserve">SN1 lies approximately half a mile from the </w:t>
      </w:r>
      <w:proofErr w:type="gramStart"/>
      <w:r w:rsidRPr="006F2127">
        <w:t>river, and</w:t>
      </w:r>
      <w:proofErr w:type="gramEnd"/>
      <w:r w:rsidRPr="006F2127">
        <w:t xml:space="preserve"> replacing natural greenbelt land with built development increases flood and surface-water risk.</w:t>
      </w:r>
    </w:p>
    <w:p w14:paraId="4CA3E945" w14:textId="77777777" w:rsidR="006F2127" w:rsidRPr="006F2127" w:rsidRDefault="006F2127" w:rsidP="006F2127">
      <w:r w:rsidRPr="006F2127">
        <w:t>The Local Plan must require:</w:t>
      </w:r>
    </w:p>
    <w:p w14:paraId="4738CC9D" w14:textId="77777777" w:rsidR="006F2127" w:rsidRPr="006F2127" w:rsidRDefault="006F2127" w:rsidP="006F2127">
      <w:pPr>
        <w:numPr>
          <w:ilvl w:val="0"/>
          <w:numId w:val="15"/>
        </w:numPr>
      </w:pPr>
      <w:r w:rsidRPr="006F2127">
        <w:t>A full, independently reviewed flood risk assessment</w:t>
      </w:r>
    </w:p>
    <w:p w14:paraId="690E86FD" w14:textId="77777777" w:rsidR="006F2127" w:rsidRPr="006F2127" w:rsidRDefault="006F2127" w:rsidP="006F2127">
      <w:pPr>
        <w:numPr>
          <w:ilvl w:val="0"/>
          <w:numId w:val="15"/>
        </w:numPr>
      </w:pPr>
      <w:r w:rsidRPr="006F2127">
        <w:t>Sustainable drainage systems (</w:t>
      </w:r>
      <w:proofErr w:type="spellStart"/>
      <w:r w:rsidRPr="006F2127">
        <w:t>SuDS</w:t>
      </w:r>
      <w:proofErr w:type="spellEnd"/>
      <w:r w:rsidRPr="006F2127">
        <w:t>)</w:t>
      </w:r>
    </w:p>
    <w:p w14:paraId="6D5D7D96" w14:textId="77777777" w:rsidR="006F2127" w:rsidRPr="006F2127" w:rsidRDefault="006F2127" w:rsidP="006F2127">
      <w:pPr>
        <w:numPr>
          <w:ilvl w:val="0"/>
          <w:numId w:val="15"/>
        </w:numPr>
      </w:pPr>
      <w:r w:rsidRPr="006F2127">
        <w:t>Safeguards for downstream and neighbouring properties</w:t>
      </w:r>
    </w:p>
    <w:p w14:paraId="36A7CFFD" w14:textId="77777777" w:rsidR="006F2127" w:rsidRPr="006F2127" w:rsidRDefault="006F2127" w:rsidP="006F2127">
      <w:r w:rsidRPr="006F2127">
        <w:t>As currently drafted, these details are not sufficiently defined for an allocation of this sensitivity.</w:t>
      </w:r>
    </w:p>
    <w:p w14:paraId="5EE2F759" w14:textId="77777777" w:rsidR="006F2127" w:rsidRPr="006F2127" w:rsidRDefault="006F2127" w:rsidP="006F2127">
      <w:r w:rsidRPr="006F2127">
        <w:pict w14:anchorId="2B8CA8EB">
          <v:rect id="_x0000_i1091" style="width:0;height:1.5pt" o:hrstd="t" o:hr="t" fillcolor="#a0a0a0" stroked="f"/>
        </w:pict>
      </w:r>
    </w:p>
    <w:p w14:paraId="4437F463" w14:textId="77777777" w:rsidR="006F2127" w:rsidRPr="006F2127" w:rsidRDefault="006F2127" w:rsidP="006F2127">
      <w:r w:rsidRPr="006F2127">
        <w:rPr>
          <w:b/>
          <w:bCs/>
        </w:rPr>
        <w:t>7. Environmental Impact, Wildlife and Grey Belt Reclassification</w:t>
      </w:r>
    </w:p>
    <w:p w14:paraId="31A758C0" w14:textId="77777777" w:rsidR="006F2127" w:rsidRPr="006F2127" w:rsidRDefault="006F2127" w:rsidP="006F2127">
      <w:r w:rsidRPr="006F2127">
        <w:t>Although the land is proposed to be re-classified as </w:t>
      </w:r>
      <w:r w:rsidRPr="006F2127">
        <w:rPr>
          <w:b/>
          <w:bCs/>
        </w:rPr>
        <w:t>grey belt</w:t>
      </w:r>
      <w:r w:rsidRPr="006F2127">
        <w:t>, it currently functions as part of the </w:t>
      </w:r>
      <w:r w:rsidRPr="006F2127">
        <w:rPr>
          <w:b/>
          <w:bCs/>
        </w:rPr>
        <w:t>greenbelt</w:t>
      </w:r>
      <w:r w:rsidRPr="006F2127">
        <w:t> and provides important wildlife habitat and landscape separation.</w:t>
      </w:r>
    </w:p>
    <w:p w14:paraId="7C048EF8" w14:textId="77777777" w:rsidR="006F2127" w:rsidRPr="006F2127" w:rsidRDefault="006F2127" w:rsidP="006F2127">
      <w:r w:rsidRPr="006F2127">
        <w:t>Loss of this land raises concerns about:</w:t>
      </w:r>
    </w:p>
    <w:p w14:paraId="55EDBC66" w14:textId="77777777" w:rsidR="006F2127" w:rsidRPr="006F2127" w:rsidRDefault="006F2127" w:rsidP="006F2127">
      <w:pPr>
        <w:numPr>
          <w:ilvl w:val="0"/>
          <w:numId w:val="16"/>
        </w:numPr>
      </w:pPr>
      <w:r w:rsidRPr="006F2127">
        <w:t>Habitat fragmentation</w:t>
      </w:r>
    </w:p>
    <w:p w14:paraId="1C617C15" w14:textId="77777777" w:rsidR="006F2127" w:rsidRPr="006F2127" w:rsidRDefault="006F2127" w:rsidP="006F2127">
      <w:pPr>
        <w:numPr>
          <w:ilvl w:val="0"/>
          <w:numId w:val="16"/>
        </w:numPr>
      </w:pPr>
      <w:r w:rsidRPr="006F2127">
        <w:t>Loss of green corridor networks</w:t>
      </w:r>
    </w:p>
    <w:p w14:paraId="62E2021A" w14:textId="77777777" w:rsidR="006F2127" w:rsidRPr="006F2127" w:rsidRDefault="006F2127" w:rsidP="006F2127">
      <w:pPr>
        <w:numPr>
          <w:ilvl w:val="0"/>
          <w:numId w:val="16"/>
        </w:numPr>
      </w:pPr>
      <w:r w:rsidRPr="006F2127">
        <w:t>Reduction in biodiversity</w:t>
      </w:r>
    </w:p>
    <w:p w14:paraId="13777C6F" w14:textId="77777777" w:rsidR="006F2127" w:rsidRPr="006F2127" w:rsidRDefault="006F2127" w:rsidP="006F2127">
      <w:pPr>
        <w:numPr>
          <w:ilvl w:val="0"/>
          <w:numId w:val="16"/>
        </w:numPr>
      </w:pPr>
      <w:r w:rsidRPr="006F2127">
        <w:t>Removal of a natural buffer between settlements</w:t>
      </w:r>
    </w:p>
    <w:p w14:paraId="69ED71C2" w14:textId="77777777" w:rsidR="006F2127" w:rsidRPr="006F2127" w:rsidRDefault="006F2127" w:rsidP="006F2127">
      <w:r w:rsidRPr="006F2127">
        <w:t>The Local Plan must demonstrate that environmental impacts have been properly assessed and that mitigation and compensation will be secured.</w:t>
      </w:r>
    </w:p>
    <w:p w14:paraId="55320B99" w14:textId="77777777" w:rsidR="006F2127" w:rsidRPr="006F2127" w:rsidRDefault="006F2127" w:rsidP="006F2127">
      <w:r w:rsidRPr="006F2127">
        <w:pict w14:anchorId="4E38FCF6">
          <v:rect id="_x0000_i1092" style="width:0;height:1.5pt" o:hrstd="t" o:hr="t" fillcolor="#a0a0a0" stroked="f"/>
        </w:pict>
      </w:r>
    </w:p>
    <w:p w14:paraId="7BF3CA8A" w14:textId="77777777" w:rsidR="006F2127" w:rsidRPr="006F2127" w:rsidRDefault="006F2127" w:rsidP="006F2127">
      <w:r w:rsidRPr="006F2127">
        <w:rPr>
          <w:b/>
          <w:bCs/>
        </w:rPr>
        <w:t>8. Possible Saxon Burial Sites</w:t>
      </w:r>
    </w:p>
    <w:p w14:paraId="52AE07CB" w14:textId="77777777" w:rsidR="006F2127" w:rsidRPr="006F2127" w:rsidRDefault="006F2127" w:rsidP="006F2127">
      <w:r w:rsidRPr="006F2127">
        <w:t>It is widely believed locally that </w:t>
      </w:r>
      <w:r w:rsidRPr="006F2127">
        <w:rPr>
          <w:b/>
          <w:bCs/>
        </w:rPr>
        <w:t>Saxon burial sites</w:t>
      </w:r>
      <w:r w:rsidRPr="006F2127">
        <w:t> may exist within the land proposed for allocation. This represents a potentially significant archaeological and heritage constraint.</w:t>
      </w:r>
    </w:p>
    <w:p w14:paraId="796DD3BB" w14:textId="77777777" w:rsidR="006F2127" w:rsidRPr="006F2127" w:rsidRDefault="006F2127" w:rsidP="006F2127">
      <w:r w:rsidRPr="006F2127">
        <w:lastRenderedPageBreak/>
        <w:t>The Local Plan must require:</w:t>
      </w:r>
    </w:p>
    <w:p w14:paraId="056096BC" w14:textId="77777777" w:rsidR="006F2127" w:rsidRPr="006F2127" w:rsidRDefault="006F2127" w:rsidP="006F2127">
      <w:pPr>
        <w:numPr>
          <w:ilvl w:val="0"/>
          <w:numId w:val="17"/>
        </w:numPr>
      </w:pPr>
      <w:r w:rsidRPr="006F2127">
        <w:t>Pre-allocation archaeological assessment</w:t>
      </w:r>
    </w:p>
    <w:p w14:paraId="6583700E" w14:textId="77777777" w:rsidR="006F2127" w:rsidRPr="006F2127" w:rsidRDefault="006F2127" w:rsidP="006F2127">
      <w:pPr>
        <w:numPr>
          <w:ilvl w:val="0"/>
          <w:numId w:val="17"/>
        </w:numPr>
      </w:pPr>
      <w:r w:rsidRPr="006F2127">
        <w:t>Protection of any identified heritage assets</w:t>
      </w:r>
    </w:p>
    <w:p w14:paraId="7E6EA70B" w14:textId="77777777" w:rsidR="006F2127" w:rsidRPr="006F2127" w:rsidRDefault="006F2127" w:rsidP="006F2127">
      <w:pPr>
        <w:numPr>
          <w:ilvl w:val="0"/>
          <w:numId w:val="17"/>
        </w:numPr>
      </w:pPr>
      <w:r w:rsidRPr="006F2127">
        <w:t>Exclusion of sensitive areas from the developable land</w:t>
      </w:r>
    </w:p>
    <w:p w14:paraId="760B48A7" w14:textId="77777777" w:rsidR="006F2127" w:rsidRPr="006F2127" w:rsidRDefault="006F2127" w:rsidP="006F2127">
      <w:r w:rsidRPr="006F2127">
        <w:t>Without this, the allocation risks conflicting with national heritage policy and could prove undeliverable.</w:t>
      </w:r>
    </w:p>
    <w:p w14:paraId="29EF3205" w14:textId="77777777" w:rsidR="006F2127" w:rsidRPr="006F2127" w:rsidRDefault="006F2127" w:rsidP="006F2127">
      <w:r w:rsidRPr="006F2127">
        <w:pict w14:anchorId="7B4D4F0B">
          <v:rect id="_x0000_i1093" style="width:0;height:1.5pt" o:hrstd="t" o:hr="t" fillcolor="#a0a0a0" stroked="f"/>
        </w:pict>
      </w:r>
    </w:p>
    <w:p w14:paraId="585EAD53" w14:textId="77777777" w:rsidR="006F2127" w:rsidRPr="006F2127" w:rsidRDefault="006F2127" w:rsidP="006F2127">
      <w:r w:rsidRPr="006F2127">
        <w:rPr>
          <w:b/>
          <w:bCs/>
        </w:rPr>
        <w:t>9. Public Transport Limitations</w:t>
      </w:r>
    </w:p>
    <w:p w14:paraId="432C3C3E" w14:textId="77777777" w:rsidR="006F2127" w:rsidRPr="006F2127" w:rsidRDefault="006F2127" w:rsidP="006F2127">
      <w:r w:rsidRPr="006F2127">
        <w:t>Public transport provision in the Holborough Lakes and Snodland area is insufficient to meet the demands of a development of this scale. Car dependency is already extremely high due to limited bus frequency and connectivity.</w:t>
      </w:r>
    </w:p>
    <w:p w14:paraId="130FF05E" w14:textId="77777777" w:rsidR="006F2127" w:rsidRPr="006F2127" w:rsidRDefault="006F2127" w:rsidP="006F2127">
      <w:r w:rsidRPr="006F2127">
        <w:t>The Local Plan must include firm commitments to improved public transport infrastructure before development comes forward.</w:t>
      </w:r>
    </w:p>
    <w:p w14:paraId="6584F174" w14:textId="77777777" w:rsidR="006F2127" w:rsidRPr="006F2127" w:rsidRDefault="006F2127" w:rsidP="006F2127">
      <w:r w:rsidRPr="006F2127">
        <w:pict w14:anchorId="5FDE457E">
          <v:rect id="_x0000_i1094" style="width:0;height:1.5pt" o:hrstd="t" o:hr="t" fillcolor="#a0a0a0" stroked="f"/>
        </w:pict>
      </w:r>
    </w:p>
    <w:p w14:paraId="382FEEE5" w14:textId="77777777" w:rsidR="006F2127" w:rsidRPr="006F2127" w:rsidRDefault="006F2127" w:rsidP="006F2127">
      <w:r w:rsidRPr="006F2127">
        <w:rPr>
          <w:b/>
          <w:bCs/>
        </w:rPr>
        <w:t>Conclusion</w:t>
      </w:r>
    </w:p>
    <w:p w14:paraId="21EC956B" w14:textId="77777777" w:rsidR="006F2127" w:rsidRPr="006F2127" w:rsidRDefault="006F2127" w:rsidP="006F2127">
      <w:r w:rsidRPr="006F2127">
        <w:t>For the reasons set out above, the allocation of </w:t>
      </w:r>
      <w:r w:rsidRPr="006F2127">
        <w:rPr>
          <w:b/>
          <w:bCs/>
        </w:rPr>
        <w:t>SN1 – Holborough Lakes</w:t>
      </w:r>
      <w:r w:rsidRPr="006F2127">
        <w:t> in its current form raises significant concerns regarding:</w:t>
      </w:r>
    </w:p>
    <w:p w14:paraId="0C2CF5A1" w14:textId="77777777" w:rsidR="006F2127" w:rsidRPr="006F2127" w:rsidRDefault="006F2127" w:rsidP="006F2127">
      <w:pPr>
        <w:numPr>
          <w:ilvl w:val="0"/>
          <w:numId w:val="18"/>
        </w:numPr>
      </w:pPr>
      <w:r w:rsidRPr="006F2127">
        <w:t>Privacy and amenity</w:t>
      </w:r>
    </w:p>
    <w:p w14:paraId="33D7C71A" w14:textId="77777777" w:rsidR="006F2127" w:rsidRPr="006F2127" w:rsidRDefault="006F2127" w:rsidP="006F2127">
      <w:pPr>
        <w:numPr>
          <w:ilvl w:val="0"/>
          <w:numId w:val="18"/>
        </w:numPr>
      </w:pPr>
      <w:r w:rsidRPr="006F2127">
        <w:t>Construction impact</w:t>
      </w:r>
    </w:p>
    <w:p w14:paraId="77FE1153" w14:textId="77777777" w:rsidR="006F2127" w:rsidRPr="006F2127" w:rsidRDefault="006F2127" w:rsidP="006F2127">
      <w:pPr>
        <w:numPr>
          <w:ilvl w:val="0"/>
          <w:numId w:val="18"/>
        </w:numPr>
      </w:pPr>
      <w:r w:rsidRPr="006F2127">
        <w:t>Road capacity</w:t>
      </w:r>
    </w:p>
    <w:p w14:paraId="68EB9808" w14:textId="77777777" w:rsidR="006F2127" w:rsidRPr="006F2127" w:rsidRDefault="006F2127" w:rsidP="006F2127">
      <w:pPr>
        <w:numPr>
          <w:ilvl w:val="0"/>
          <w:numId w:val="18"/>
        </w:numPr>
      </w:pPr>
      <w:r w:rsidRPr="006F2127">
        <w:t>Parking pressures</w:t>
      </w:r>
    </w:p>
    <w:p w14:paraId="313466EA" w14:textId="77777777" w:rsidR="006F2127" w:rsidRPr="006F2127" w:rsidRDefault="006F2127" w:rsidP="006F2127">
      <w:pPr>
        <w:numPr>
          <w:ilvl w:val="0"/>
          <w:numId w:val="18"/>
        </w:numPr>
      </w:pPr>
      <w:r w:rsidRPr="006F2127">
        <w:t>Insufficient infrastructure</w:t>
      </w:r>
    </w:p>
    <w:p w14:paraId="425CEA16" w14:textId="77777777" w:rsidR="006F2127" w:rsidRPr="006F2127" w:rsidRDefault="006F2127" w:rsidP="006F2127">
      <w:pPr>
        <w:numPr>
          <w:ilvl w:val="0"/>
          <w:numId w:val="18"/>
        </w:numPr>
      </w:pPr>
      <w:r w:rsidRPr="006F2127">
        <w:t>Flooding and drainage</w:t>
      </w:r>
    </w:p>
    <w:p w14:paraId="018D27FC" w14:textId="77777777" w:rsidR="006F2127" w:rsidRPr="006F2127" w:rsidRDefault="006F2127" w:rsidP="006F2127">
      <w:pPr>
        <w:numPr>
          <w:ilvl w:val="0"/>
          <w:numId w:val="18"/>
        </w:numPr>
      </w:pPr>
      <w:r w:rsidRPr="006F2127">
        <w:t>Wildlife and landscape value</w:t>
      </w:r>
    </w:p>
    <w:p w14:paraId="1F43A7CB" w14:textId="77777777" w:rsidR="006F2127" w:rsidRPr="006F2127" w:rsidRDefault="006F2127" w:rsidP="006F2127">
      <w:pPr>
        <w:numPr>
          <w:ilvl w:val="0"/>
          <w:numId w:val="18"/>
        </w:numPr>
      </w:pPr>
      <w:r w:rsidRPr="006F2127">
        <w:t>Heritage constraints (possible Saxon burial sites)</w:t>
      </w:r>
    </w:p>
    <w:p w14:paraId="0188E7E6" w14:textId="77777777" w:rsidR="006F2127" w:rsidRPr="006F2127" w:rsidRDefault="006F2127" w:rsidP="006F2127">
      <w:pPr>
        <w:numPr>
          <w:ilvl w:val="0"/>
          <w:numId w:val="18"/>
        </w:numPr>
      </w:pPr>
      <w:r w:rsidRPr="006F2127">
        <w:t>Public transport limitations</w:t>
      </w:r>
    </w:p>
    <w:p w14:paraId="7C3516AA" w14:textId="77777777" w:rsidR="006F2127" w:rsidRPr="006F2127" w:rsidRDefault="006F2127" w:rsidP="006F2127">
      <w:r w:rsidRPr="006F2127">
        <w:t>If SN1 remains in the Local Plan, substantial revisions are required, including </w:t>
      </w:r>
      <w:r w:rsidRPr="006F2127">
        <w:rPr>
          <w:b/>
          <w:bCs/>
        </w:rPr>
        <w:t>formalised buffer zones south of Ladds Lane and along the western bund</w:t>
      </w:r>
      <w:r w:rsidRPr="006F2127">
        <w:t>, protection of archaeological assets, and clear, funded infrastructure planning.</w:t>
      </w:r>
    </w:p>
    <w:p w14:paraId="1BB3717C" w14:textId="77777777" w:rsidR="006F2127" w:rsidRPr="006F2127" w:rsidRDefault="006F2127" w:rsidP="006F2127">
      <w:r w:rsidRPr="006F2127">
        <w:lastRenderedPageBreak/>
        <w:t>Without these changes, the allocation is not justified, effective, or deliverable, and therefore fails the Local Plan soundness tests.</w:t>
      </w:r>
    </w:p>
    <w:p w14:paraId="4E1550BA" w14:textId="77777777" w:rsidR="006F2127" w:rsidRPr="006F2127" w:rsidRDefault="006F2127" w:rsidP="006F2127"/>
    <w:p w14:paraId="22C6CFA1" w14:textId="77777777" w:rsidR="006F2127" w:rsidRPr="006F2127" w:rsidRDefault="006F2127" w:rsidP="006F2127">
      <w:r w:rsidRPr="006F2127">
        <w:t>Thank you for considering my representation.</w:t>
      </w:r>
    </w:p>
    <w:p w14:paraId="40182815" w14:textId="77777777" w:rsidR="006F2127" w:rsidRPr="006F2127" w:rsidRDefault="006F2127" w:rsidP="006F2127"/>
    <w:p w14:paraId="79C68A3D" w14:textId="77777777" w:rsidR="006F2127" w:rsidRPr="006F2127" w:rsidRDefault="006F2127" w:rsidP="006F2127">
      <w:r w:rsidRPr="006F2127">
        <w:t>Yours faithfully</w:t>
      </w:r>
    </w:p>
    <w:p w14:paraId="50B2337B" w14:textId="77777777" w:rsidR="006F2127" w:rsidRPr="006F2127" w:rsidRDefault="006F2127" w:rsidP="006F2127"/>
    <w:p w14:paraId="5F6DD01F" w14:textId="77777777" w:rsidR="006F2127" w:rsidRPr="006F2127" w:rsidRDefault="006F2127" w:rsidP="006F2127"/>
    <w:p w14:paraId="12D61852" w14:textId="0519DC5C" w:rsidR="006F2127" w:rsidRPr="006F2127" w:rsidRDefault="006F2127" w:rsidP="006F2127">
      <w:r w:rsidRPr="006F2127">
        <w:rPr>
          <w:highlight w:val="yellow"/>
        </w:rPr>
        <w:t>NAME</w:t>
      </w:r>
    </w:p>
    <w:p w14:paraId="3A6FBA36" w14:textId="316B9AE4" w:rsidR="006F2127" w:rsidRPr="006F2127" w:rsidRDefault="006F2127" w:rsidP="006F2127">
      <w:r w:rsidRPr="006F2127">
        <w:rPr>
          <w:highlight w:val="yellow"/>
        </w:rPr>
        <w:t>ADDRESS</w:t>
      </w:r>
    </w:p>
    <w:p w14:paraId="27700D71" w14:textId="77777777" w:rsidR="006F2127" w:rsidRPr="006F2127" w:rsidRDefault="006F2127" w:rsidP="006F2127"/>
    <w:p w14:paraId="6CC85A15" w14:textId="77777777" w:rsidR="006F2127" w:rsidRDefault="006F2127"/>
    <w:sectPr w:rsidR="006F21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2A6"/>
    <w:multiLevelType w:val="multilevel"/>
    <w:tmpl w:val="38C8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1414D"/>
    <w:multiLevelType w:val="multilevel"/>
    <w:tmpl w:val="C2C6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86BE2"/>
    <w:multiLevelType w:val="multilevel"/>
    <w:tmpl w:val="2F12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55CE6"/>
    <w:multiLevelType w:val="multilevel"/>
    <w:tmpl w:val="77EE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D20A3"/>
    <w:multiLevelType w:val="multilevel"/>
    <w:tmpl w:val="99CA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C5F8F"/>
    <w:multiLevelType w:val="multilevel"/>
    <w:tmpl w:val="8752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87CE5"/>
    <w:multiLevelType w:val="multilevel"/>
    <w:tmpl w:val="5940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32C12"/>
    <w:multiLevelType w:val="multilevel"/>
    <w:tmpl w:val="D83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F56E5"/>
    <w:multiLevelType w:val="multilevel"/>
    <w:tmpl w:val="99A0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2F4E14"/>
    <w:multiLevelType w:val="multilevel"/>
    <w:tmpl w:val="5964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44DBC"/>
    <w:multiLevelType w:val="multilevel"/>
    <w:tmpl w:val="CA22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959D9"/>
    <w:multiLevelType w:val="multilevel"/>
    <w:tmpl w:val="5C04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012B95"/>
    <w:multiLevelType w:val="multilevel"/>
    <w:tmpl w:val="6F66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94636"/>
    <w:multiLevelType w:val="multilevel"/>
    <w:tmpl w:val="70E8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C3868"/>
    <w:multiLevelType w:val="multilevel"/>
    <w:tmpl w:val="46E6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CA017B"/>
    <w:multiLevelType w:val="multilevel"/>
    <w:tmpl w:val="164A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8E62F3"/>
    <w:multiLevelType w:val="multilevel"/>
    <w:tmpl w:val="B476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A003B4"/>
    <w:multiLevelType w:val="multilevel"/>
    <w:tmpl w:val="888C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405574">
    <w:abstractNumId w:val="4"/>
  </w:num>
  <w:num w:numId="2" w16cid:durableId="881284154">
    <w:abstractNumId w:val="6"/>
  </w:num>
  <w:num w:numId="3" w16cid:durableId="1070150094">
    <w:abstractNumId w:val="3"/>
  </w:num>
  <w:num w:numId="4" w16cid:durableId="977149576">
    <w:abstractNumId w:val="13"/>
  </w:num>
  <w:num w:numId="5" w16cid:durableId="2056345865">
    <w:abstractNumId w:val="0"/>
  </w:num>
  <w:num w:numId="6" w16cid:durableId="1928030981">
    <w:abstractNumId w:val="1"/>
  </w:num>
  <w:num w:numId="7" w16cid:durableId="850533976">
    <w:abstractNumId w:val="16"/>
  </w:num>
  <w:num w:numId="8" w16cid:durableId="53358102">
    <w:abstractNumId w:val="9"/>
  </w:num>
  <w:num w:numId="9" w16cid:durableId="81611747">
    <w:abstractNumId w:val="8"/>
  </w:num>
  <w:num w:numId="10" w16cid:durableId="1678774272">
    <w:abstractNumId w:val="14"/>
  </w:num>
  <w:num w:numId="11" w16cid:durableId="1418790254">
    <w:abstractNumId w:val="17"/>
  </w:num>
  <w:num w:numId="12" w16cid:durableId="3481944">
    <w:abstractNumId w:val="15"/>
  </w:num>
  <w:num w:numId="13" w16cid:durableId="1477910822">
    <w:abstractNumId w:val="11"/>
  </w:num>
  <w:num w:numId="14" w16cid:durableId="1703362200">
    <w:abstractNumId w:val="12"/>
  </w:num>
  <w:num w:numId="15" w16cid:durableId="317850391">
    <w:abstractNumId w:val="2"/>
  </w:num>
  <w:num w:numId="16" w16cid:durableId="1704018351">
    <w:abstractNumId w:val="7"/>
  </w:num>
  <w:num w:numId="17" w16cid:durableId="130289763">
    <w:abstractNumId w:val="5"/>
  </w:num>
  <w:num w:numId="18" w16cid:durableId="437943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27"/>
    <w:rsid w:val="006F2127"/>
    <w:rsid w:val="00C57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57DA"/>
  <w15:chartTrackingRefBased/>
  <w15:docId w15:val="{AC34BA1C-2CA7-4C8C-B562-6AE02014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127"/>
    <w:rPr>
      <w:rFonts w:eastAsiaTheme="majorEastAsia" w:cstheme="majorBidi"/>
      <w:color w:val="272727" w:themeColor="text1" w:themeTint="D8"/>
    </w:rPr>
  </w:style>
  <w:style w:type="paragraph" w:styleId="Title">
    <w:name w:val="Title"/>
    <w:basedOn w:val="Normal"/>
    <w:next w:val="Normal"/>
    <w:link w:val="TitleChar"/>
    <w:uiPriority w:val="10"/>
    <w:qFormat/>
    <w:rsid w:val="006F2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127"/>
    <w:pPr>
      <w:spacing w:before="160"/>
      <w:jc w:val="center"/>
    </w:pPr>
    <w:rPr>
      <w:i/>
      <w:iCs/>
      <w:color w:val="404040" w:themeColor="text1" w:themeTint="BF"/>
    </w:rPr>
  </w:style>
  <w:style w:type="character" w:customStyle="1" w:styleId="QuoteChar">
    <w:name w:val="Quote Char"/>
    <w:basedOn w:val="DefaultParagraphFont"/>
    <w:link w:val="Quote"/>
    <w:uiPriority w:val="29"/>
    <w:rsid w:val="006F2127"/>
    <w:rPr>
      <w:i/>
      <w:iCs/>
      <w:color w:val="404040" w:themeColor="text1" w:themeTint="BF"/>
    </w:rPr>
  </w:style>
  <w:style w:type="paragraph" w:styleId="ListParagraph">
    <w:name w:val="List Paragraph"/>
    <w:basedOn w:val="Normal"/>
    <w:uiPriority w:val="34"/>
    <w:qFormat/>
    <w:rsid w:val="006F2127"/>
    <w:pPr>
      <w:ind w:left="720"/>
      <w:contextualSpacing/>
    </w:pPr>
  </w:style>
  <w:style w:type="character" w:styleId="IntenseEmphasis">
    <w:name w:val="Intense Emphasis"/>
    <w:basedOn w:val="DefaultParagraphFont"/>
    <w:uiPriority w:val="21"/>
    <w:qFormat/>
    <w:rsid w:val="006F2127"/>
    <w:rPr>
      <w:i/>
      <w:iCs/>
      <w:color w:val="0F4761" w:themeColor="accent1" w:themeShade="BF"/>
    </w:rPr>
  </w:style>
  <w:style w:type="paragraph" w:styleId="IntenseQuote">
    <w:name w:val="Intense Quote"/>
    <w:basedOn w:val="Normal"/>
    <w:next w:val="Normal"/>
    <w:link w:val="IntenseQuoteChar"/>
    <w:uiPriority w:val="30"/>
    <w:qFormat/>
    <w:rsid w:val="006F2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127"/>
    <w:rPr>
      <w:i/>
      <w:iCs/>
      <w:color w:val="0F4761" w:themeColor="accent1" w:themeShade="BF"/>
    </w:rPr>
  </w:style>
  <w:style w:type="character" w:styleId="IntenseReference">
    <w:name w:val="Intense Reference"/>
    <w:basedOn w:val="DefaultParagraphFont"/>
    <w:uiPriority w:val="32"/>
    <w:qFormat/>
    <w:rsid w:val="006F21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969</Words>
  <Characters>5529</Characters>
  <Application>Microsoft Office Word</Application>
  <DocSecurity>0</DocSecurity>
  <Lines>46</Lines>
  <Paragraphs>12</Paragraphs>
  <ScaleCrop>false</ScaleCrop>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Hollingsworth</dc:creator>
  <cp:keywords/>
  <dc:description/>
  <cp:lastModifiedBy>Sam Hollingsworth</cp:lastModifiedBy>
  <cp:revision>1</cp:revision>
  <dcterms:created xsi:type="dcterms:W3CDTF">2025-12-18T10:50:00Z</dcterms:created>
  <dcterms:modified xsi:type="dcterms:W3CDTF">2025-12-18T10:52:00Z</dcterms:modified>
</cp:coreProperties>
</file>